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79D3" w:rsidRPr="00064B6F" w:rsidRDefault="005079D3" w:rsidP="00064B6F">
      <w:pPr>
        <w:widowControl/>
        <w:jc w:val="left"/>
        <w:rPr>
          <w:rFonts w:ascii="仿宋" w:eastAsia="仿宋" w:hAnsi="仿宋" w:cs="方正小标宋简体"/>
          <w:sz w:val="44"/>
          <w:szCs w:val="44"/>
        </w:rPr>
      </w:pPr>
      <w:r w:rsidRPr="00064B6F">
        <w:rPr>
          <w:rFonts w:ascii="仿宋" w:eastAsia="仿宋" w:hAnsi="仿宋" w:cs="黑体" w:hint="eastAsia"/>
          <w:sz w:val="32"/>
          <w:szCs w:val="32"/>
        </w:rPr>
        <w:t>附件1</w:t>
      </w:r>
      <w:r w:rsidRPr="00064B6F">
        <w:rPr>
          <w:rFonts w:ascii="仿宋" w:eastAsia="仿宋" w:hAnsi="仿宋" w:cs="仿宋_GB2312" w:hint="eastAsia"/>
          <w:sz w:val="44"/>
          <w:szCs w:val="44"/>
        </w:rPr>
        <w:t>：</w:t>
      </w:r>
    </w:p>
    <w:p w:rsidR="00CA3714" w:rsidRPr="005109A9" w:rsidRDefault="00CA3714" w:rsidP="008C2ECF">
      <w:pPr>
        <w:widowControl/>
        <w:ind w:firstLineChars="100" w:firstLine="440"/>
        <w:jc w:val="center"/>
        <w:rPr>
          <w:rFonts w:ascii="华文中宋" w:eastAsia="华文中宋" w:hAnsi="华文中宋" w:cs="黑体"/>
          <w:snapToGrid w:val="0"/>
          <w:kern w:val="0"/>
          <w:sz w:val="44"/>
          <w:szCs w:val="44"/>
        </w:rPr>
      </w:pPr>
      <w:r w:rsidRPr="005109A9">
        <w:rPr>
          <w:rFonts w:ascii="华文中宋" w:eastAsia="华文中宋" w:hAnsi="华文中宋" w:cs="仿宋_GB2312"/>
          <w:sz w:val="44"/>
          <w:szCs w:val="44"/>
        </w:rPr>
        <w:t>2021</w:t>
      </w:r>
      <w:r w:rsidRPr="005109A9">
        <w:rPr>
          <w:rFonts w:ascii="华文中宋" w:eastAsia="华文中宋" w:hAnsi="华文中宋" w:cs="仿宋_GB2312" w:hint="eastAsia"/>
          <w:sz w:val="44"/>
          <w:szCs w:val="44"/>
        </w:rPr>
        <w:t>年度湖北省高等教育学会</w:t>
      </w:r>
      <w:r w:rsidRPr="005109A9">
        <w:rPr>
          <w:rFonts w:ascii="华文中宋" w:eastAsia="华文中宋" w:hAnsi="华文中宋" w:cs="黑体" w:hint="eastAsia"/>
          <w:snapToGrid w:val="0"/>
          <w:kern w:val="0"/>
          <w:sz w:val="44"/>
          <w:szCs w:val="44"/>
        </w:rPr>
        <w:t>课题指南</w:t>
      </w:r>
    </w:p>
    <w:p w:rsidR="00CA3714" w:rsidRPr="00C70047" w:rsidRDefault="00CA3714" w:rsidP="00CA3714">
      <w:pPr>
        <w:widowControl/>
        <w:ind w:firstLineChars="100" w:firstLine="320"/>
        <w:jc w:val="center"/>
        <w:rPr>
          <w:rFonts w:ascii="仿宋" w:eastAsia="仿宋" w:hAnsi="仿宋" w:cs="仿宋_GB2312"/>
          <w:sz w:val="32"/>
          <w:szCs w:val="32"/>
        </w:rPr>
      </w:pPr>
    </w:p>
    <w:p w:rsidR="00CA3714" w:rsidRPr="00C70047" w:rsidRDefault="00CA3714" w:rsidP="00CA3714">
      <w:pPr>
        <w:adjustRightInd w:val="0"/>
        <w:snapToGrid w:val="0"/>
        <w:spacing w:line="420" w:lineRule="auto"/>
        <w:ind w:firstLineChars="200" w:firstLine="643"/>
        <w:rPr>
          <w:rFonts w:ascii="黑体" w:eastAsia="黑体" w:hAnsi="黑体" w:cs="黑体"/>
          <w:b/>
          <w:bCs/>
          <w:snapToGrid w:val="0"/>
          <w:kern w:val="0"/>
          <w:sz w:val="32"/>
          <w:szCs w:val="32"/>
        </w:rPr>
      </w:pPr>
      <w:r w:rsidRPr="00C70047">
        <w:rPr>
          <w:rFonts w:ascii="黑体" w:eastAsia="黑体" w:hAnsi="黑体" w:cs="黑体" w:hint="eastAsia"/>
          <w:b/>
          <w:bCs/>
          <w:snapToGrid w:val="0"/>
          <w:kern w:val="0"/>
          <w:sz w:val="32"/>
          <w:szCs w:val="32"/>
        </w:rPr>
        <w:t>一、</w:t>
      </w:r>
      <w:r w:rsidRPr="00C70047"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学术成果计划项目</w:t>
      </w:r>
    </w:p>
    <w:p w:rsidR="00CA3714" w:rsidRPr="008C2ECF" w:rsidRDefault="00CA3714" w:rsidP="00CA3714">
      <w:pPr>
        <w:adjustRightInd w:val="0"/>
        <w:snapToGrid w:val="0"/>
        <w:spacing w:line="420" w:lineRule="auto"/>
        <w:ind w:firstLineChars="200" w:firstLine="640"/>
        <w:rPr>
          <w:rFonts w:ascii="仿宋" w:eastAsia="仿宋" w:hAnsi="仿宋" w:cs="黑体"/>
          <w:snapToGrid w:val="0"/>
          <w:kern w:val="0"/>
          <w:sz w:val="32"/>
          <w:szCs w:val="32"/>
        </w:rPr>
      </w:pPr>
      <w:r w:rsidRPr="008C2ECF">
        <w:rPr>
          <w:rFonts w:ascii="仿宋" w:eastAsia="仿宋" w:hAnsi="仿宋" w:cs="黑体" w:hint="eastAsia"/>
          <w:snapToGrid w:val="0"/>
          <w:kern w:val="0"/>
          <w:sz w:val="32"/>
          <w:szCs w:val="32"/>
        </w:rPr>
        <w:t>（一）重大项目</w:t>
      </w:r>
    </w:p>
    <w:p w:rsidR="00CA3714" w:rsidRPr="00C70047" w:rsidRDefault="00CA3714" w:rsidP="00CA3714">
      <w:pPr>
        <w:adjustRightInd w:val="0"/>
        <w:snapToGrid w:val="0"/>
        <w:spacing w:line="420" w:lineRule="auto"/>
        <w:ind w:firstLineChars="200" w:firstLine="640"/>
        <w:rPr>
          <w:rFonts w:ascii="仿宋" w:eastAsia="仿宋" w:hAnsi="仿宋" w:cs="仿宋_GB2312"/>
          <w:snapToGrid w:val="0"/>
          <w:kern w:val="0"/>
          <w:sz w:val="32"/>
          <w:szCs w:val="32"/>
        </w:rPr>
      </w:pPr>
      <w:r w:rsidRPr="00C70047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1.湖北高等教育发展历史研究</w:t>
      </w:r>
    </w:p>
    <w:p w:rsidR="00CA3714" w:rsidRPr="00C70047" w:rsidRDefault="00CA3714" w:rsidP="00CA3714">
      <w:pPr>
        <w:adjustRightInd w:val="0"/>
        <w:snapToGrid w:val="0"/>
        <w:spacing w:line="420" w:lineRule="auto"/>
        <w:ind w:firstLineChars="200" w:firstLine="640"/>
        <w:rPr>
          <w:rFonts w:ascii="仿宋" w:eastAsia="仿宋" w:hAnsi="仿宋" w:cs="仿宋_GB2312"/>
          <w:snapToGrid w:val="0"/>
          <w:kern w:val="0"/>
          <w:sz w:val="32"/>
          <w:szCs w:val="32"/>
        </w:rPr>
      </w:pPr>
      <w:r w:rsidRPr="00C70047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2.湖北建设高等教育强省战略研究</w:t>
      </w:r>
    </w:p>
    <w:p w:rsidR="00CA3714" w:rsidRPr="00064B6F" w:rsidRDefault="00CA3714" w:rsidP="00CA3714">
      <w:pPr>
        <w:adjustRightInd w:val="0"/>
        <w:snapToGrid w:val="0"/>
        <w:spacing w:line="420" w:lineRule="auto"/>
        <w:ind w:firstLineChars="200" w:firstLine="64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3.湖北高等教育高质量发展体系研究</w:t>
      </w:r>
    </w:p>
    <w:p w:rsidR="00CA3714" w:rsidRPr="00064B6F" w:rsidRDefault="00CA3714" w:rsidP="00CA3714">
      <w:pPr>
        <w:adjustRightInd w:val="0"/>
        <w:snapToGrid w:val="0"/>
        <w:spacing w:line="420" w:lineRule="auto"/>
        <w:ind w:firstLineChars="200" w:firstLine="64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4.湖北高等教育发展新格局研究</w:t>
      </w:r>
    </w:p>
    <w:p w:rsidR="00CA3714" w:rsidRPr="00064B6F" w:rsidRDefault="00CA3714" w:rsidP="00CA3714">
      <w:pPr>
        <w:adjustRightInd w:val="0"/>
        <w:snapToGrid w:val="0"/>
        <w:spacing w:line="420" w:lineRule="auto"/>
        <w:ind w:firstLineChars="200" w:firstLine="64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 xml:space="preserve">5.湖北高等教育新阶段发展政策研究 </w:t>
      </w:r>
    </w:p>
    <w:p w:rsidR="00CA3714" w:rsidRPr="00064B6F" w:rsidRDefault="00CA3714" w:rsidP="00CA3714">
      <w:pPr>
        <w:adjustRightInd w:val="0"/>
        <w:snapToGrid w:val="0"/>
        <w:spacing w:line="420" w:lineRule="auto"/>
        <w:ind w:firstLineChars="200" w:firstLine="64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6.湖北高等教育发展评价研究</w:t>
      </w:r>
    </w:p>
    <w:p w:rsidR="00CA3714" w:rsidRPr="00064B6F" w:rsidRDefault="00CA3714" w:rsidP="00CA3714">
      <w:pPr>
        <w:adjustRightInd w:val="0"/>
        <w:snapToGrid w:val="0"/>
        <w:spacing w:line="420" w:lineRule="auto"/>
        <w:ind w:firstLineChars="200" w:firstLine="64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7</w:t>
      </w:r>
      <w:r w:rsidRPr="00064B6F">
        <w:rPr>
          <w:rFonts w:ascii="仿宋" w:eastAsia="仿宋" w:hAnsi="仿宋" w:cs="仿宋_GB2312"/>
          <w:snapToGrid w:val="0"/>
          <w:kern w:val="0"/>
          <w:sz w:val="32"/>
          <w:szCs w:val="30"/>
        </w:rPr>
        <w:t>.</w:t>
      </w: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高校管理体制和布局结构研究</w:t>
      </w:r>
    </w:p>
    <w:p w:rsidR="00CA3714" w:rsidRPr="008C2ECF" w:rsidRDefault="00CA3714" w:rsidP="00CA3714">
      <w:pPr>
        <w:adjustRightInd w:val="0"/>
        <w:snapToGrid w:val="0"/>
        <w:spacing w:beforeLines="50" w:before="156" w:line="420" w:lineRule="auto"/>
        <w:ind w:firstLineChars="200" w:firstLine="640"/>
        <w:rPr>
          <w:rFonts w:ascii="仿宋" w:eastAsia="仿宋" w:hAnsi="仿宋" w:cs="黑体"/>
          <w:snapToGrid w:val="0"/>
          <w:kern w:val="0"/>
          <w:sz w:val="32"/>
          <w:szCs w:val="30"/>
        </w:rPr>
      </w:pPr>
      <w:r w:rsidRPr="008C2ECF">
        <w:rPr>
          <w:rFonts w:ascii="仿宋" w:eastAsia="仿宋" w:hAnsi="仿宋" w:cs="黑体" w:hint="eastAsia"/>
          <w:snapToGrid w:val="0"/>
          <w:kern w:val="0"/>
          <w:sz w:val="32"/>
          <w:szCs w:val="30"/>
        </w:rPr>
        <w:t>（二）重点项目</w:t>
      </w:r>
    </w:p>
    <w:p w:rsidR="00CA3714" w:rsidRPr="00064B6F" w:rsidRDefault="00064B6F" w:rsidP="00CA3714">
      <w:pPr>
        <w:adjustRightInd w:val="0"/>
        <w:snapToGrid w:val="0"/>
        <w:spacing w:line="420" w:lineRule="auto"/>
        <w:ind w:firstLineChars="200" w:firstLine="64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>
        <w:rPr>
          <w:rFonts w:ascii="仿宋" w:eastAsia="仿宋" w:hAnsi="仿宋" w:cs="仿宋_GB2312"/>
          <w:snapToGrid w:val="0"/>
          <w:kern w:val="0"/>
          <w:sz w:val="32"/>
          <w:szCs w:val="30"/>
        </w:rPr>
        <w:t>8</w:t>
      </w:r>
      <w:r w:rsidR="00CA3714"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. 新时代高校提升基层党的组织力研究</w:t>
      </w:r>
    </w:p>
    <w:p w:rsidR="00CA3714" w:rsidRPr="00064B6F" w:rsidRDefault="00064B6F" w:rsidP="00CA3714">
      <w:pPr>
        <w:adjustRightInd w:val="0"/>
        <w:snapToGrid w:val="0"/>
        <w:spacing w:line="420" w:lineRule="auto"/>
        <w:ind w:firstLineChars="200" w:firstLine="64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>
        <w:rPr>
          <w:rFonts w:ascii="仿宋" w:eastAsia="仿宋" w:hAnsi="仿宋" w:cs="仿宋_GB2312"/>
          <w:snapToGrid w:val="0"/>
          <w:kern w:val="0"/>
          <w:sz w:val="32"/>
          <w:szCs w:val="30"/>
        </w:rPr>
        <w:t>9</w:t>
      </w:r>
      <w:r w:rsidR="00CA3714"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. 高校党委决策方式与运行机制研究</w:t>
      </w:r>
    </w:p>
    <w:p w:rsidR="00CA3714" w:rsidRPr="00064B6F" w:rsidRDefault="00064B6F" w:rsidP="00CA3714">
      <w:pPr>
        <w:adjustRightInd w:val="0"/>
        <w:snapToGrid w:val="0"/>
        <w:spacing w:line="420" w:lineRule="auto"/>
        <w:ind w:firstLine="60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>
        <w:rPr>
          <w:rFonts w:ascii="仿宋" w:eastAsia="仿宋" w:hAnsi="仿宋" w:cs="仿宋_GB2312"/>
          <w:snapToGrid w:val="0"/>
          <w:kern w:val="0"/>
          <w:sz w:val="32"/>
          <w:szCs w:val="30"/>
        </w:rPr>
        <w:t>10</w:t>
      </w:r>
      <w:r w:rsidR="00CA3714"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. 新时代高校高质量发展战略研究</w:t>
      </w:r>
    </w:p>
    <w:p w:rsidR="00CA3714" w:rsidRPr="00064B6F" w:rsidRDefault="00064B6F" w:rsidP="00CA3714">
      <w:pPr>
        <w:adjustRightInd w:val="0"/>
        <w:snapToGrid w:val="0"/>
        <w:spacing w:line="420" w:lineRule="auto"/>
        <w:ind w:firstLine="60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>
        <w:rPr>
          <w:rFonts w:ascii="仿宋" w:eastAsia="仿宋" w:hAnsi="仿宋" w:cs="仿宋_GB2312"/>
          <w:snapToGrid w:val="0"/>
          <w:kern w:val="0"/>
          <w:sz w:val="32"/>
          <w:szCs w:val="30"/>
        </w:rPr>
        <w:t>11</w:t>
      </w:r>
      <w:r w:rsidR="00CA3714"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. 高校推进治理体系与治理能力现代化研究</w:t>
      </w:r>
    </w:p>
    <w:p w:rsidR="00CA3714" w:rsidRPr="00064B6F" w:rsidRDefault="00064B6F" w:rsidP="00CA3714">
      <w:pPr>
        <w:adjustRightInd w:val="0"/>
        <w:snapToGrid w:val="0"/>
        <w:spacing w:line="420" w:lineRule="auto"/>
        <w:ind w:firstLine="60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>
        <w:rPr>
          <w:rFonts w:ascii="仿宋" w:eastAsia="仿宋" w:hAnsi="仿宋"/>
          <w:sz w:val="32"/>
          <w:szCs w:val="32"/>
        </w:rPr>
        <w:t>12</w:t>
      </w:r>
      <w:r w:rsidR="00CA3714" w:rsidRPr="00064B6F">
        <w:rPr>
          <w:rFonts w:ascii="仿宋" w:eastAsia="仿宋" w:hAnsi="仿宋" w:hint="eastAsia"/>
          <w:sz w:val="32"/>
          <w:szCs w:val="32"/>
        </w:rPr>
        <w:t>.</w:t>
      </w:r>
      <w:r w:rsidR="00CA3714" w:rsidRPr="00064B6F">
        <w:rPr>
          <w:rFonts w:ascii="仿宋" w:eastAsia="仿宋" w:hAnsi="仿宋"/>
          <w:sz w:val="32"/>
          <w:szCs w:val="32"/>
        </w:rPr>
        <w:t xml:space="preserve"> </w:t>
      </w:r>
      <w:r w:rsidR="00CA3714" w:rsidRPr="00064B6F">
        <w:rPr>
          <w:rFonts w:ascii="仿宋" w:eastAsia="仿宋" w:hAnsi="仿宋" w:hint="eastAsia"/>
          <w:sz w:val="32"/>
          <w:szCs w:val="32"/>
        </w:rPr>
        <w:t>新格局下高校学科专业结构优化研究</w:t>
      </w:r>
    </w:p>
    <w:p w:rsidR="00CA3714" w:rsidRPr="00064B6F" w:rsidRDefault="00064B6F" w:rsidP="00CA3714">
      <w:pPr>
        <w:adjustRightInd w:val="0"/>
        <w:snapToGrid w:val="0"/>
        <w:spacing w:line="420" w:lineRule="auto"/>
        <w:ind w:firstLine="60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>
        <w:rPr>
          <w:rFonts w:ascii="仿宋" w:eastAsia="仿宋" w:hAnsi="仿宋" w:cs="仿宋_GB2312"/>
          <w:snapToGrid w:val="0"/>
          <w:kern w:val="0"/>
          <w:sz w:val="32"/>
          <w:szCs w:val="30"/>
        </w:rPr>
        <w:t>13</w:t>
      </w:r>
      <w:r w:rsidR="00CA3714"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. 湖北高校融入长江教育创新带协同发展机制研究</w:t>
      </w:r>
    </w:p>
    <w:p w:rsidR="00CA3714" w:rsidRPr="00064B6F" w:rsidRDefault="00064B6F" w:rsidP="00CA3714">
      <w:pPr>
        <w:adjustRightInd w:val="0"/>
        <w:snapToGrid w:val="0"/>
        <w:spacing w:line="420" w:lineRule="auto"/>
        <w:ind w:firstLine="60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>
        <w:rPr>
          <w:rFonts w:ascii="仿宋" w:eastAsia="仿宋" w:hAnsi="仿宋" w:cs="仿宋_GB2312"/>
          <w:snapToGrid w:val="0"/>
          <w:kern w:val="0"/>
          <w:sz w:val="32"/>
          <w:szCs w:val="30"/>
        </w:rPr>
        <w:lastRenderedPageBreak/>
        <w:t>14</w:t>
      </w:r>
      <w:r w:rsidR="00CA3714"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. 线上与线下教学融合难点与突破路径研究</w:t>
      </w:r>
    </w:p>
    <w:p w:rsidR="00CA3714" w:rsidRPr="00064B6F" w:rsidRDefault="00064B6F" w:rsidP="00CA3714">
      <w:pPr>
        <w:adjustRightInd w:val="0"/>
        <w:snapToGrid w:val="0"/>
        <w:spacing w:line="420" w:lineRule="auto"/>
        <w:ind w:firstLine="60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>
        <w:rPr>
          <w:rFonts w:ascii="仿宋" w:eastAsia="仿宋" w:hAnsi="仿宋" w:cs="仿宋_GB2312"/>
          <w:snapToGrid w:val="0"/>
          <w:kern w:val="0"/>
          <w:sz w:val="32"/>
          <w:szCs w:val="30"/>
        </w:rPr>
        <w:t>15</w:t>
      </w:r>
      <w:r w:rsidR="00CA3714"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. 中国特色高等教育与世界一流融合模式研究</w:t>
      </w:r>
    </w:p>
    <w:p w:rsidR="00CA3714" w:rsidRPr="00064B6F" w:rsidRDefault="00064B6F" w:rsidP="00CA3714">
      <w:pPr>
        <w:adjustRightInd w:val="0"/>
        <w:snapToGrid w:val="0"/>
        <w:spacing w:line="420" w:lineRule="auto"/>
        <w:ind w:firstLine="60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>
        <w:rPr>
          <w:rFonts w:ascii="仿宋" w:eastAsia="仿宋" w:hAnsi="仿宋" w:cs="仿宋_GB2312"/>
          <w:snapToGrid w:val="0"/>
          <w:kern w:val="0"/>
          <w:sz w:val="32"/>
          <w:szCs w:val="30"/>
        </w:rPr>
        <w:t>16</w:t>
      </w:r>
      <w:r w:rsidR="00CA3714"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. 湖北民办高校发展困境与突破路径研究</w:t>
      </w:r>
    </w:p>
    <w:p w:rsidR="00CA3714" w:rsidRPr="00064B6F" w:rsidRDefault="00CA3714" w:rsidP="00CA3714">
      <w:pPr>
        <w:adjustRightInd w:val="0"/>
        <w:snapToGrid w:val="0"/>
        <w:spacing w:line="420" w:lineRule="auto"/>
        <w:ind w:firstLine="60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1</w:t>
      </w:r>
      <w:r w:rsidR="00064B6F">
        <w:rPr>
          <w:rFonts w:ascii="仿宋" w:eastAsia="仿宋" w:hAnsi="仿宋" w:cs="仿宋_GB2312"/>
          <w:snapToGrid w:val="0"/>
          <w:kern w:val="0"/>
          <w:sz w:val="32"/>
          <w:szCs w:val="30"/>
        </w:rPr>
        <w:t>7</w:t>
      </w: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. 新时代湖北高质量职业教育体系建设研究</w:t>
      </w:r>
    </w:p>
    <w:p w:rsidR="00CA3714" w:rsidRPr="00064B6F" w:rsidRDefault="00CA3714" w:rsidP="00CA3714">
      <w:pPr>
        <w:adjustRightInd w:val="0"/>
        <w:snapToGrid w:val="0"/>
        <w:spacing w:line="420" w:lineRule="auto"/>
        <w:ind w:firstLine="60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1</w:t>
      </w:r>
      <w:r w:rsidR="00064B6F">
        <w:rPr>
          <w:rFonts w:ascii="仿宋" w:eastAsia="仿宋" w:hAnsi="仿宋" w:cs="仿宋_GB2312"/>
          <w:snapToGrid w:val="0"/>
          <w:kern w:val="0"/>
          <w:sz w:val="32"/>
          <w:szCs w:val="30"/>
        </w:rPr>
        <w:t>8</w:t>
      </w: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. 服务全民终身学习的湖北继续教育体系研究</w:t>
      </w:r>
    </w:p>
    <w:p w:rsidR="00D115BA" w:rsidRPr="00C70047" w:rsidRDefault="00CA3714" w:rsidP="008C2ECF">
      <w:pPr>
        <w:adjustRightInd w:val="0"/>
        <w:snapToGrid w:val="0"/>
        <w:spacing w:line="420" w:lineRule="auto"/>
        <w:ind w:firstLine="60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1</w:t>
      </w:r>
      <w:r w:rsidR="00064B6F">
        <w:rPr>
          <w:rFonts w:ascii="仿宋" w:eastAsia="仿宋" w:hAnsi="仿宋" w:cs="仿宋_GB2312"/>
          <w:snapToGrid w:val="0"/>
          <w:kern w:val="0"/>
          <w:sz w:val="32"/>
          <w:szCs w:val="30"/>
        </w:rPr>
        <w:t>9</w:t>
      </w: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. 高校教育经费投入产出绩效问题研究</w:t>
      </w:r>
    </w:p>
    <w:p w:rsidR="00CA3714" w:rsidRPr="00C70047" w:rsidRDefault="00CA3714" w:rsidP="00C70047">
      <w:pPr>
        <w:adjustRightInd w:val="0"/>
        <w:snapToGrid w:val="0"/>
        <w:spacing w:line="420" w:lineRule="auto"/>
        <w:ind w:firstLine="600"/>
        <w:rPr>
          <w:rFonts w:ascii="黑体" w:eastAsia="黑体" w:hAnsi="黑体" w:cs="仿宋_GB2312"/>
          <w:snapToGrid w:val="0"/>
          <w:kern w:val="0"/>
          <w:sz w:val="32"/>
          <w:szCs w:val="30"/>
        </w:rPr>
      </w:pPr>
      <w:r w:rsidRPr="00C70047">
        <w:rPr>
          <w:rFonts w:ascii="黑体" w:eastAsia="黑体" w:hAnsi="黑体" w:cs="仿宋_GB2312" w:hint="eastAsia"/>
          <w:snapToGrid w:val="0"/>
          <w:kern w:val="0"/>
          <w:sz w:val="32"/>
          <w:szCs w:val="30"/>
        </w:rPr>
        <w:t>二、决策</w:t>
      </w:r>
      <w:r w:rsidR="00C70047" w:rsidRPr="00C70047">
        <w:rPr>
          <w:rFonts w:ascii="黑体" w:eastAsia="黑体" w:hAnsi="黑体" w:cs="仿宋_GB2312" w:hint="eastAsia"/>
          <w:snapToGrid w:val="0"/>
          <w:kern w:val="0"/>
          <w:sz w:val="32"/>
          <w:szCs w:val="30"/>
        </w:rPr>
        <w:t>咨询</w:t>
      </w:r>
      <w:r w:rsidRPr="00C70047">
        <w:rPr>
          <w:rFonts w:ascii="黑体" w:eastAsia="黑体" w:hAnsi="黑体" w:cs="仿宋_GB2312" w:hint="eastAsia"/>
          <w:snapToGrid w:val="0"/>
          <w:kern w:val="0"/>
          <w:sz w:val="32"/>
          <w:szCs w:val="30"/>
        </w:rPr>
        <w:t>调研项目</w:t>
      </w:r>
    </w:p>
    <w:p w:rsidR="00CA3714" w:rsidRPr="00064B6F" w:rsidRDefault="00CA3714" w:rsidP="00C70047">
      <w:pPr>
        <w:adjustRightInd w:val="0"/>
        <w:snapToGrid w:val="0"/>
        <w:spacing w:line="420" w:lineRule="auto"/>
        <w:ind w:firstLine="60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1. 湖北省高校人才资源、政策与绩效状况调研</w:t>
      </w:r>
    </w:p>
    <w:p w:rsidR="00CA3714" w:rsidRPr="00064B6F" w:rsidRDefault="00CA3714" w:rsidP="00C70047">
      <w:pPr>
        <w:adjustRightInd w:val="0"/>
        <w:snapToGrid w:val="0"/>
        <w:spacing w:line="420" w:lineRule="auto"/>
        <w:ind w:firstLine="60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2. 湖北省高等教育治理体系与能力建设状况调研</w:t>
      </w:r>
    </w:p>
    <w:p w:rsidR="00CA3714" w:rsidRPr="00064B6F" w:rsidRDefault="00CA3714" w:rsidP="00C70047">
      <w:pPr>
        <w:adjustRightInd w:val="0"/>
        <w:snapToGrid w:val="0"/>
        <w:spacing w:line="420" w:lineRule="auto"/>
        <w:ind w:firstLine="60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3. 湖北省高校分类建设、特色发展状况调研</w:t>
      </w:r>
    </w:p>
    <w:p w:rsidR="00CA3714" w:rsidRPr="00064B6F" w:rsidRDefault="00CA3714" w:rsidP="00C70047">
      <w:pPr>
        <w:adjustRightInd w:val="0"/>
        <w:snapToGrid w:val="0"/>
        <w:spacing w:line="420" w:lineRule="auto"/>
        <w:ind w:firstLine="60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4. 湖北省高教优势转化为经济社会发展优势状况调研</w:t>
      </w:r>
    </w:p>
    <w:p w:rsidR="00CA3714" w:rsidRPr="00064B6F" w:rsidRDefault="00CA3714" w:rsidP="00C70047">
      <w:pPr>
        <w:adjustRightInd w:val="0"/>
        <w:snapToGrid w:val="0"/>
        <w:spacing w:line="420" w:lineRule="auto"/>
        <w:ind w:firstLine="60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5. 湖北省高校在校学生学习体验与诉求状况调研</w:t>
      </w:r>
    </w:p>
    <w:p w:rsidR="00CA3714" w:rsidRPr="00064B6F" w:rsidRDefault="00CA3714" w:rsidP="00C70047">
      <w:pPr>
        <w:adjustRightInd w:val="0"/>
        <w:snapToGrid w:val="0"/>
        <w:spacing w:line="420" w:lineRule="auto"/>
        <w:ind w:firstLine="60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6. 湖北省高校加强党的全面领导状况调研</w:t>
      </w:r>
    </w:p>
    <w:p w:rsidR="00CA3714" w:rsidRPr="00064B6F" w:rsidRDefault="00CA3714" w:rsidP="00C70047">
      <w:pPr>
        <w:adjustRightInd w:val="0"/>
        <w:snapToGrid w:val="0"/>
        <w:spacing w:line="420" w:lineRule="auto"/>
        <w:ind w:firstLine="60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7. 湖北省民办高等教育对经济社会增长贡献水平调研</w:t>
      </w:r>
    </w:p>
    <w:p w:rsidR="00D115BA" w:rsidRPr="00064B6F" w:rsidRDefault="00CA3714" w:rsidP="008C2ECF">
      <w:pPr>
        <w:adjustRightInd w:val="0"/>
        <w:snapToGrid w:val="0"/>
        <w:spacing w:line="420" w:lineRule="auto"/>
        <w:ind w:firstLine="60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8. 湖北省高校创新创业教育典型模式与经验调研</w:t>
      </w:r>
    </w:p>
    <w:p w:rsidR="00CA3714" w:rsidRPr="00C70047" w:rsidRDefault="00CA3714" w:rsidP="00C70047">
      <w:pPr>
        <w:adjustRightInd w:val="0"/>
        <w:snapToGrid w:val="0"/>
        <w:spacing w:line="420" w:lineRule="auto"/>
        <w:ind w:firstLine="600"/>
        <w:rPr>
          <w:rFonts w:ascii="黑体" w:eastAsia="黑体" w:hAnsi="黑体" w:cs="仿宋_GB2312"/>
          <w:snapToGrid w:val="0"/>
          <w:kern w:val="0"/>
          <w:sz w:val="32"/>
          <w:szCs w:val="30"/>
        </w:rPr>
      </w:pPr>
      <w:r w:rsidRPr="00C70047">
        <w:rPr>
          <w:rFonts w:ascii="黑体" w:eastAsia="黑体" w:hAnsi="黑体" w:cs="仿宋_GB2312" w:hint="eastAsia"/>
          <w:snapToGrid w:val="0"/>
          <w:kern w:val="0"/>
          <w:sz w:val="32"/>
          <w:szCs w:val="30"/>
        </w:rPr>
        <w:t>三、资源平台共建项目</w:t>
      </w:r>
    </w:p>
    <w:p w:rsidR="00CA3714" w:rsidRPr="00064B6F" w:rsidRDefault="00CA3714" w:rsidP="00C70047">
      <w:pPr>
        <w:adjustRightInd w:val="0"/>
        <w:snapToGrid w:val="0"/>
        <w:spacing w:line="420" w:lineRule="auto"/>
        <w:ind w:firstLine="60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1. 省属高校职称评审平台建设研究</w:t>
      </w:r>
    </w:p>
    <w:p w:rsidR="00CA3714" w:rsidRPr="00064B6F" w:rsidRDefault="00CA3714" w:rsidP="00C70047">
      <w:pPr>
        <w:adjustRightInd w:val="0"/>
        <w:snapToGrid w:val="0"/>
        <w:spacing w:line="420" w:lineRule="auto"/>
        <w:ind w:firstLine="60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2. 省属高校通识教育课程平台建设研究</w:t>
      </w:r>
    </w:p>
    <w:p w:rsidR="00CA3714" w:rsidRPr="00064B6F" w:rsidRDefault="00CA3714" w:rsidP="00C70047">
      <w:pPr>
        <w:adjustRightInd w:val="0"/>
        <w:snapToGrid w:val="0"/>
        <w:spacing w:line="420" w:lineRule="auto"/>
        <w:ind w:firstLine="60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3. 高职高专院校教师教学发展平台建设研究</w:t>
      </w:r>
    </w:p>
    <w:p w:rsidR="00CA3714" w:rsidRPr="00064B6F" w:rsidRDefault="00CA3714" w:rsidP="00C70047">
      <w:pPr>
        <w:adjustRightInd w:val="0"/>
        <w:snapToGrid w:val="0"/>
        <w:spacing w:line="420" w:lineRule="auto"/>
        <w:ind w:firstLine="60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lastRenderedPageBreak/>
        <w:t>4. 省属本科高校专业认证平台建设研究</w:t>
      </w:r>
    </w:p>
    <w:p w:rsidR="008C2ECF" w:rsidRPr="00C70047" w:rsidRDefault="00CA3714" w:rsidP="008C2ECF">
      <w:pPr>
        <w:adjustRightInd w:val="0"/>
        <w:snapToGrid w:val="0"/>
        <w:spacing w:line="420" w:lineRule="auto"/>
        <w:ind w:firstLine="60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  <w:r w:rsidRPr="00064B6F">
        <w:rPr>
          <w:rFonts w:ascii="仿宋" w:eastAsia="仿宋" w:hAnsi="仿宋" w:cs="仿宋_GB2312" w:hint="eastAsia"/>
          <w:snapToGrid w:val="0"/>
          <w:kern w:val="0"/>
          <w:sz w:val="32"/>
          <w:szCs w:val="30"/>
        </w:rPr>
        <w:t>5. 在鄂高校学生出境学习支持平台建设研究</w:t>
      </w:r>
    </w:p>
    <w:sectPr w:rsidR="008C2ECF" w:rsidRPr="00C70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79D3" w:rsidRDefault="005079D3" w:rsidP="005079D3">
      <w:r>
        <w:separator/>
      </w:r>
    </w:p>
  </w:endnote>
  <w:endnote w:type="continuationSeparator" w:id="0">
    <w:p w:rsidR="005079D3" w:rsidRDefault="005079D3" w:rsidP="0050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79D3" w:rsidRDefault="005079D3" w:rsidP="005079D3">
      <w:r>
        <w:separator/>
      </w:r>
    </w:p>
  </w:footnote>
  <w:footnote w:type="continuationSeparator" w:id="0">
    <w:p w:rsidR="005079D3" w:rsidRDefault="005079D3" w:rsidP="0050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FEB"/>
    <w:rsid w:val="00064B6F"/>
    <w:rsid w:val="001238FA"/>
    <w:rsid w:val="005079D3"/>
    <w:rsid w:val="005109A9"/>
    <w:rsid w:val="007C2FEB"/>
    <w:rsid w:val="008C2ECF"/>
    <w:rsid w:val="00A742E9"/>
    <w:rsid w:val="00C70047"/>
    <w:rsid w:val="00CA3714"/>
    <w:rsid w:val="00D1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126C38D-40C4-3843-B6CC-0D588B45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9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79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79D3"/>
    <w:rPr>
      <w:sz w:val="18"/>
      <w:szCs w:val="18"/>
    </w:rPr>
  </w:style>
  <w:style w:type="paragraph" w:styleId="a7">
    <w:name w:val="Plain Text"/>
    <w:basedOn w:val="a"/>
    <w:link w:val="a8"/>
    <w:qFormat/>
    <w:rsid w:val="005079D3"/>
    <w:rPr>
      <w:rFonts w:ascii="宋体" w:cs="Courier New"/>
      <w:szCs w:val="21"/>
    </w:rPr>
  </w:style>
  <w:style w:type="character" w:customStyle="1" w:styleId="a8">
    <w:name w:val="纯文本 字符"/>
    <w:basedOn w:val="a0"/>
    <w:link w:val="a7"/>
    <w:rsid w:val="005079D3"/>
    <w:rPr>
      <w:rFonts w:ascii="宋体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 User</cp:lastModifiedBy>
  <cp:revision>11</cp:revision>
  <cp:lastPrinted>2021-04-16T17:35:00Z</cp:lastPrinted>
  <dcterms:created xsi:type="dcterms:W3CDTF">2021-04-06T02:12:00Z</dcterms:created>
  <dcterms:modified xsi:type="dcterms:W3CDTF">2021-05-07T16:38:00Z</dcterms:modified>
</cp:coreProperties>
</file>